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22BA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b/>
          <w:sz w:val="32"/>
          <w:szCs w:val="32"/>
          <w:lang w:eastAsia="en-GB"/>
        </w:rPr>
      </w:pPr>
      <w:r w:rsidRPr="00C70068">
        <w:rPr>
          <w:rFonts w:ascii="Bodoni MT" w:eastAsia="Times New Roman" w:hAnsi="Bodoni MT" w:cs="Times New Roman"/>
          <w:b/>
          <w:sz w:val="32"/>
          <w:szCs w:val="32"/>
          <w:lang w:eastAsia="en-GB"/>
        </w:rPr>
        <w:t>Rules and Regulations</w:t>
      </w:r>
    </w:p>
    <w:p w14:paraId="3B60E81A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0FB4FF92" w14:textId="253C5D90" w:rsidR="00C70068" w:rsidRPr="00C70068" w:rsidRDefault="00C70068" w:rsidP="00C70068">
      <w:pPr>
        <w:ind w:left="360"/>
        <w:jc w:val="both"/>
        <w:rPr>
          <w:rFonts w:ascii="Bodoni MT" w:eastAsia="Times New Roman" w:hAnsi="Bodoni MT" w:cs="Times New Roman"/>
          <w:sz w:val="24"/>
          <w:szCs w:val="24"/>
          <w:lang w:eastAsia="en-GB"/>
        </w:rPr>
      </w:pPr>
      <w:r>
        <w:rPr>
          <w:rFonts w:ascii="Bodoni MT" w:eastAsia="Times New Roman" w:hAnsi="Bodoni MT" w:cs="Times New Roman"/>
          <w:sz w:val="24"/>
          <w:szCs w:val="24"/>
          <w:lang w:eastAsia="en-GB"/>
        </w:rPr>
        <w:t>We</w:t>
      </w: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 xml:space="preserve"> follow guidelines and legislation </w:t>
      </w:r>
      <w:proofErr w:type="gramStart"/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in order to</w:t>
      </w:r>
      <w:proofErr w:type="gramEnd"/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 xml:space="preserve"> operate successfully and be compliant with</w:t>
      </w:r>
      <w:r>
        <w:rPr>
          <w:rFonts w:ascii="Bodoni MT" w:eastAsia="Times New Roman" w:hAnsi="Bodoni MT" w:cs="Times New Roman"/>
          <w:sz w:val="24"/>
          <w:szCs w:val="24"/>
          <w:lang w:eastAsia="en-GB"/>
        </w:rPr>
        <w:t>in the industry protocols. For ease of reference and for your information, we have included some web-links that may be of use</w:t>
      </w: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.</w:t>
      </w:r>
    </w:p>
    <w:p w14:paraId="2DBD3A83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4F7A8F74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b/>
          <w:sz w:val="32"/>
          <w:szCs w:val="32"/>
          <w:u w:val="single"/>
          <w:lang w:eastAsia="en-GB"/>
        </w:rPr>
      </w:pPr>
      <w:r w:rsidRPr="00C70068">
        <w:rPr>
          <w:rFonts w:ascii="Bodoni MT" w:eastAsia="Times New Roman" w:hAnsi="Bodoni MT" w:cs="Times New Roman"/>
          <w:b/>
          <w:sz w:val="32"/>
          <w:szCs w:val="32"/>
          <w:u w:val="single"/>
          <w:lang w:eastAsia="en-GB"/>
        </w:rPr>
        <w:t>Environmental Legislation and Rules</w:t>
      </w:r>
    </w:p>
    <w:p w14:paraId="2BDE2324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6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https://www.gov.uk/government/publications/small-sewage-discharges-in-england-general-bindi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n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g-rules</w:t>
        </w:r>
      </w:hyperlink>
    </w:p>
    <w:p w14:paraId="03F6F94B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34C66439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7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https://www.g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o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v.uk/search?q=septic+tanks</w:t>
        </w:r>
      </w:hyperlink>
    </w:p>
    <w:p w14:paraId="39FFBE77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Information regarding septic tanks and drainage</w:t>
      </w:r>
    </w:p>
    <w:p w14:paraId="233ABA51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u w:val="single"/>
          <w:lang w:eastAsia="en-GB"/>
        </w:rPr>
      </w:pPr>
    </w:p>
    <w:p w14:paraId="1F0A7C29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8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https://www.ofwat.gov.uk/about-us/our-duties/</w:t>
        </w:r>
      </w:hyperlink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 xml:space="preserve">  </w:t>
      </w:r>
    </w:p>
    <w:p w14:paraId="7049F65A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shd w:val="clear" w:color="auto" w:fill="FFFFFF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(</w:t>
      </w:r>
      <w:r w:rsidRPr="00C70068">
        <w:rPr>
          <w:rFonts w:ascii="Bodoni MT" w:eastAsia="Times New Roman" w:hAnsi="Bodoni MT" w:cs="Times New Roman"/>
          <w:sz w:val="24"/>
          <w:szCs w:val="24"/>
          <w:shd w:val="clear" w:color="auto" w:fill="FFFFFF"/>
          <w:lang w:eastAsia="en-GB"/>
        </w:rPr>
        <w:t>The economic regulator of the water sector in England and Wales)</w:t>
      </w:r>
    </w:p>
    <w:p w14:paraId="607CC325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2D574460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9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https://consult.defra.gov.uk/water/reform-regulatory-system-small-sewage-discharges/results/your-sewage-your-environment-leaflet-july-2015.pdf</w:t>
        </w:r>
      </w:hyperlink>
    </w:p>
    <w:p w14:paraId="07E6D9DD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Department for Environment – Your Sewage, Your Environment</w:t>
      </w:r>
    </w:p>
    <w:p w14:paraId="3E40B599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53837EE7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10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https://assets.publishing.service.gov.uk/government/uploads/system/uploads/attachment_data/file/397173/s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s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d</w:t>
        </w:r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-general-binding-rules.pdf</w:t>
        </w:r>
      </w:hyperlink>
    </w:p>
    <w:p w14:paraId="76A85954" w14:textId="77777777" w:rsidR="00C70068" w:rsidRPr="00C70068" w:rsidRDefault="00C70068" w:rsidP="00C70068">
      <w:pPr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3377DD8F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11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https://assets.publishing.service.gov.uk/government/uploads/system/uploads/attachment_data/file/367016/ssd-reform-further-info-201410.pdf</w:t>
        </w:r>
      </w:hyperlink>
    </w:p>
    <w:p w14:paraId="187B7C1C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Reform of the regulatory system to control small sewage discharges from septic tanks and small sewage treatment plants in England Additional Information – October 2014</w:t>
      </w:r>
    </w:p>
    <w:p w14:paraId="54550ABF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5D8A33A7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12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https://www.gov.uk/permits-you-need-for-septic-tanks/general-binding-rules</w:t>
        </w:r>
      </w:hyperlink>
    </w:p>
    <w:p w14:paraId="19EC6796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u w:val="single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u w:val="single"/>
          <w:lang w:eastAsia="en-GB"/>
        </w:rPr>
        <w:t>The Environmental Permitting (England and Wales) (Amendment) (England) Regulations 2014</w:t>
      </w:r>
    </w:p>
    <w:p w14:paraId="1D4E97C6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6B2135D5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b/>
          <w:sz w:val="32"/>
          <w:szCs w:val="32"/>
          <w:u w:val="single"/>
          <w:lang w:eastAsia="en-GB"/>
        </w:rPr>
      </w:pPr>
      <w:r w:rsidRPr="00C70068">
        <w:rPr>
          <w:rFonts w:ascii="Bodoni MT" w:eastAsia="Times New Roman" w:hAnsi="Bodoni MT" w:cs="Times New Roman"/>
          <w:b/>
          <w:sz w:val="32"/>
          <w:szCs w:val="32"/>
          <w:u w:val="single"/>
          <w:lang w:eastAsia="en-GB"/>
        </w:rPr>
        <w:t>Financial Conduct Authority</w:t>
      </w:r>
    </w:p>
    <w:p w14:paraId="741B2157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hyperlink r:id="rId13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https://assets.publishing.service.gov.uk/government/uploads/system/uploads/attachment_data/file/691890/CMR_-_Conduct_of_Authorised_Persons_Rules_2018__web_.pdf</w:t>
        </w:r>
      </w:hyperlink>
    </w:p>
    <w:p w14:paraId="4FDAF546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Claims Management Regulation Conduct of Authorised Persons Rules 2018</w:t>
      </w:r>
    </w:p>
    <w:p w14:paraId="1E006336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</w:p>
    <w:p w14:paraId="0FEACDDC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u w:val="single"/>
          <w:lang w:eastAsia="en-GB"/>
        </w:rPr>
      </w:pPr>
      <w:hyperlink r:id="rId14" w:history="1">
        <w:r w:rsidRPr="00C70068">
          <w:rPr>
            <w:rFonts w:ascii="Bodoni MT" w:eastAsia="Times New Roman" w:hAnsi="Bodoni MT" w:cs="Times New Roman"/>
            <w:color w:val="0000FF"/>
            <w:sz w:val="24"/>
            <w:szCs w:val="24"/>
            <w:u w:val="single"/>
            <w:lang w:eastAsia="en-GB"/>
          </w:rPr>
          <w:t>https://www.fca.org.uk/print/consumers/using-claims-management-companies</w:t>
        </w:r>
      </w:hyperlink>
    </w:p>
    <w:p w14:paraId="3DE83016" w14:textId="77777777" w:rsidR="00C70068" w:rsidRPr="00C70068" w:rsidRDefault="00C70068" w:rsidP="00C70068">
      <w:pPr>
        <w:ind w:left="360"/>
        <w:rPr>
          <w:rFonts w:ascii="Bodoni MT" w:eastAsia="Times New Roman" w:hAnsi="Bodoni MT" w:cs="Times New Roman"/>
          <w:sz w:val="24"/>
          <w:szCs w:val="24"/>
          <w:lang w:eastAsia="en-GB"/>
        </w:rPr>
      </w:pPr>
      <w:r w:rsidRPr="00C70068">
        <w:rPr>
          <w:rFonts w:ascii="Bodoni MT" w:eastAsia="Times New Roman" w:hAnsi="Bodoni MT" w:cs="Times New Roman"/>
          <w:sz w:val="24"/>
          <w:szCs w:val="24"/>
          <w:lang w:eastAsia="en-GB"/>
        </w:rPr>
        <w:t>Expectations of FCA for CMC, outline guidelines on conduct and what CMC’s cover</w:t>
      </w:r>
    </w:p>
    <w:p w14:paraId="73998CCA" w14:textId="51723980" w:rsidR="00C70068" w:rsidRDefault="00C70068" w:rsidP="00C70068"/>
    <w:sectPr w:rsidR="00C7006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1A3F" w14:textId="77777777" w:rsidR="00705F46" w:rsidRDefault="00705F46" w:rsidP="00C70068">
      <w:r>
        <w:separator/>
      </w:r>
    </w:p>
  </w:endnote>
  <w:endnote w:type="continuationSeparator" w:id="0">
    <w:p w14:paraId="53BE28B2" w14:textId="77777777" w:rsidR="00705F46" w:rsidRDefault="00705F46" w:rsidP="00C7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C75A" w14:textId="77777777" w:rsidR="00705F46" w:rsidRDefault="00705F46" w:rsidP="00C70068">
      <w:r>
        <w:separator/>
      </w:r>
    </w:p>
  </w:footnote>
  <w:footnote w:type="continuationSeparator" w:id="0">
    <w:p w14:paraId="182C614F" w14:textId="77777777" w:rsidR="00705F46" w:rsidRDefault="00705F46" w:rsidP="00C7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2AAB3" w14:textId="789AA68D" w:rsidR="00C70068" w:rsidRDefault="00C700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F4549A" wp14:editId="0F7FD0C0">
          <wp:simplePos x="0" y="0"/>
          <wp:positionH relativeFrom="margin">
            <wp:posOffset>-82550</wp:posOffset>
          </wp:positionH>
          <wp:positionV relativeFrom="page">
            <wp:posOffset>169545</wp:posOffset>
          </wp:positionV>
          <wp:extent cx="6196965" cy="1186180"/>
          <wp:effectExtent l="0" t="0" r="0" b="0"/>
          <wp:wrapTight wrapText="bothSides">
            <wp:wrapPolygon edited="0">
              <wp:start x="0" y="0"/>
              <wp:lineTo x="0" y="21161"/>
              <wp:lineTo x="21514" y="21161"/>
              <wp:lineTo x="215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965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07"/>
    <w:rsid w:val="005B348D"/>
    <w:rsid w:val="00705F46"/>
    <w:rsid w:val="00822D07"/>
    <w:rsid w:val="009443CB"/>
    <w:rsid w:val="00B30D41"/>
    <w:rsid w:val="00C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40D5"/>
  <w15:chartTrackingRefBased/>
  <w15:docId w15:val="{43EC5303-F862-4910-A6C4-B67A032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8"/>
  </w:style>
  <w:style w:type="paragraph" w:styleId="Footer">
    <w:name w:val="footer"/>
    <w:basedOn w:val="Normal"/>
    <w:link w:val="FooterChar"/>
    <w:uiPriority w:val="99"/>
    <w:unhideWhenUsed/>
    <w:rsid w:val="00C70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wat.gov.uk/about-us/our-duties/" TargetMode="External"/><Relationship Id="rId13" Type="http://schemas.openxmlformats.org/officeDocument/2006/relationships/hyperlink" Target="https://assets.publishing.service.gov.uk/government/uploads/system/uploads/attachment_data/file/691890/CMR_-_Conduct_of_Authorised_Persons_Rules_2018__web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search?q=septic+tanks" TargetMode="External"/><Relationship Id="rId12" Type="http://schemas.openxmlformats.org/officeDocument/2006/relationships/hyperlink" Target="https://www.gov.uk/permits-you-need-for-septic-tanks/general-binding-rul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small-sewage-discharges-in-england-general-binding-rules" TargetMode="External"/><Relationship Id="rId11" Type="http://schemas.openxmlformats.org/officeDocument/2006/relationships/hyperlink" Target="https://assets.publishing.service.gov.uk/government/uploads/system/uploads/attachment_data/file/367016/ssd-reform-further-info-201410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assets.publishing.service.gov.uk/government/uploads/system/uploads/attachment_data/file/397173/ssd-general-binding-rul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nsult.defra.gov.uk/water/reform-regulatory-system-small-sewage-discharges/results/your-sewage-your-environment-leaflet-july-2015.pdf" TargetMode="External"/><Relationship Id="rId14" Type="http://schemas.openxmlformats.org/officeDocument/2006/relationships/hyperlink" Target="https://www.fca.org.uk/print/consumers/using-claims-management-compan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Howland</dc:creator>
  <cp:keywords/>
  <dc:description/>
  <cp:lastModifiedBy>Suzanne Howland</cp:lastModifiedBy>
  <cp:revision>2</cp:revision>
  <dcterms:created xsi:type="dcterms:W3CDTF">2021-01-11T17:04:00Z</dcterms:created>
  <dcterms:modified xsi:type="dcterms:W3CDTF">2021-01-11T17:04:00Z</dcterms:modified>
</cp:coreProperties>
</file>